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3F" w:rsidRPr="0009193F" w:rsidRDefault="0009193F" w:rsidP="0009193F">
      <w:pPr>
        <w:spacing w:after="279" w:line="473" w:lineRule="atLeast"/>
        <w:textAlignment w:val="baseline"/>
        <w:outlineLvl w:val="0"/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</w:pPr>
      <w:r w:rsidRPr="0009193F"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  <w:t>Если Вам от 65 до 74</w:t>
      </w:r>
      <w:r w:rsidR="005E75B5"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  <w:t xml:space="preserve"> ЛЕТ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роста, массы тела, окружности талии, определение индекса массы тела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внутриглазного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артериального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проведение общего анализа крови (гемоглобин, лейкоциты, СОЭ)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общего холестерина в крови экспресс-методом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глюкозы в крови натощак (допускается использование экспресс-метода)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абсолютного сердечно-сосудистого риска (для пациентов до 64 лет)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флюорография легких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электрокардиография в покое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исследование кала на скрытую кровь (если вам от 40 до 64 лет, анализ необходимо сдавать 1 раз в два года, если от 65 до 75 лет — ежегодно)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мужчин: определение уровня простатспецифического антигена в крови (проводится в возрасте 55, 60 и 64 лет)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 : осмотр акушерки, включая забор мазка с шейки матки на цитологическое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женщин: маммография (проводится 1 раз в 2 года) (1954, 1952, 1950, 1948, 1946 г.р.)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09193F" w:rsidRPr="0009193F" w:rsidRDefault="0009193F" w:rsidP="0009193F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0919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приём (осмотр) врача-терапевта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A520CB" w:rsidRDefault="00A520CB"/>
    <w:sectPr w:rsidR="00A520CB" w:rsidSect="0029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480A"/>
    <w:multiLevelType w:val="multilevel"/>
    <w:tmpl w:val="24A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9193F"/>
    <w:rsid w:val="0009193F"/>
    <w:rsid w:val="00295EE1"/>
    <w:rsid w:val="005E75B5"/>
    <w:rsid w:val="00A5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E1"/>
  </w:style>
  <w:style w:type="paragraph" w:styleId="1">
    <w:name w:val="heading 1"/>
    <w:basedOn w:val="a"/>
    <w:link w:val="10"/>
    <w:uiPriority w:val="9"/>
    <w:qFormat/>
    <w:rsid w:val="00091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919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9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919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Исаков</cp:lastModifiedBy>
  <cp:revision>5</cp:revision>
  <dcterms:created xsi:type="dcterms:W3CDTF">2024-11-10T15:15:00Z</dcterms:created>
  <dcterms:modified xsi:type="dcterms:W3CDTF">2024-11-10T15:16:00Z</dcterms:modified>
</cp:coreProperties>
</file>